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0BDE95B7" w:rsidR="00102806" w:rsidRPr="00582BA7" w:rsidRDefault="006B42F4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69531740">
                <wp:simplePos x="0" y="0"/>
                <wp:positionH relativeFrom="margin">
                  <wp:align>center</wp:align>
                </wp:positionH>
                <wp:positionV relativeFrom="paragraph">
                  <wp:posOffset>1214755</wp:posOffset>
                </wp:positionV>
                <wp:extent cx="6343650" cy="1819275"/>
                <wp:effectExtent l="0" t="0" r="0" b="9525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26CF96F7" w:rsidR="00A536DB" w:rsidRPr="00761493" w:rsidRDefault="006B42F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EL ENCANTO DE  SUS VINOS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95.65pt;width:499.5pt;height:143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PgEQIAACQEAAAOAAAAZHJzL2Uyb0RvYy54bWysU01v2zAMvQ/YfxB0bxynSdoacYqsRYYB&#10;QVsgHXpWZCk2IIuapMTOfv0o2flot9PQi0yR9CP5+DS7b2tF9sK6CnRO08GQEqE5FJXe5vTn6/Lq&#10;lhLnmS6YAi1yehCO3s+/fpk1JhMjKEEVwhIE0S5rTE5L702WJI6XomZuAEZoDEqwNfN4tduksKxB&#10;9Folo+FwmjRgC2OBC+fQ+9gF6TziSym4f5bSCU9UTrE3H08bz004k/mMZVvLTFnxvg32H13UrNJY&#10;9AT1yDwjO1v9BVVX3IID6Qcc6gSkrLiIM+A06fDDNOuSGRFnQXKcOdHkPg+WP+3X5sUS336DFhcY&#10;CGmMyxw6wzyttHX4YqcE40jh4USbaD3h6Jxej6+nEwxxjKW36d3oZhJwkvPvxjr/XUBNgpFTi3uJ&#10;dLH9yvku9ZgSqmlYVkrF3Sj9zoGYwZOcewyWbzdt3/gGigPOY6FbtTN8WWHNFXP+hVncLfaJevXP&#10;eEgFTU6htygpwf7+lz/kI+UYpaRBreTU/doxKyhRPzQu4y4dj4O44mU8uRnhxV5GNpcRvasfAOWY&#10;4sswPJoh36ujKS3UbyjrRaiKIaY51s6pP5oPvlMwPgsuFouYhHIyzK/02vAAHUgLjL62b8yannaP&#10;G3uCo6pY9oH9Lreje7HzIKu4mkBwx2rPO0oxLrd/NkHrl/eYdX7c8z8AAAD//wMAUEsDBBQABgAI&#10;AAAAIQCJ7jIL3AAAAAgBAAAPAAAAZHJzL2Rvd25yZXYueG1sTI/BTsMwEETvSPyDtUjcqF0obR3i&#10;VAjEtYgWKvXmxtskIl5HsduEv+9yguPOjGbf5KvRt+KMfWwCGZhOFAikMriGKgOf27e7JYiYLDnb&#10;BkIDPxhhVVxf5TZzYaAPPG9SJbiEYmYN1Cl1mZSxrNHbOAkdEnvH0Hub+Owr6Xo7cLlv5b1Sc+lt&#10;Q/yhth2+1Fh+b07ewNf6uN/N1Hv16h+7IYxKktfSmNub8fkJRMIx/YXhF5/RoWCmQziRi6I1wEMS&#10;q3r6AIJtrTUrBwOzxWIJssjl/wHFBQAA//8DAFBLAQItABQABgAIAAAAIQC2gziS/gAAAOEBAAAT&#10;AAAAAAAAAAAAAAAAAAAAAABbQ29udGVudF9UeXBlc10ueG1sUEsBAi0AFAAGAAgAAAAhADj9If/W&#10;AAAAlAEAAAsAAAAAAAAAAAAAAAAALwEAAF9yZWxzLy5yZWxzUEsBAi0AFAAGAAgAAAAhAJQAM+AR&#10;AgAAJAQAAA4AAAAAAAAAAAAAAAAALgIAAGRycy9lMm9Eb2MueG1sUEsBAi0AFAAGAAgAAAAhAInu&#10;MgvcAAAACAEAAA8AAAAAAAAAAAAAAAAAawQAAGRycy9kb3ducmV2LnhtbFBLBQYAAAAABAAEAPMA&#10;AAB0BQAAAAA=&#10;" filled="f" stroked="f">
                <v:textbox>
                  <w:txbxContent>
                    <w:p w14:paraId="2CEE04B6" w14:textId="26CF96F7" w:rsidR="00A536DB" w:rsidRPr="00761493" w:rsidRDefault="006B42F4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EL ENCANTO DE  SUS VINOS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C4F024D">
                <wp:simplePos x="0" y="0"/>
                <wp:positionH relativeFrom="margin">
                  <wp:posOffset>-804545</wp:posOffset>
                </wp:positionH>
                <wp:positionV relativeFrom="paragraph">
                  <wp:posOffset>-681355</wp:posOffset>
                </wp:positionV>
                <wp:extent cx="7153275" cy="2028825"/>
                <wp:effectExtent l="0" t="0" r="0" b="9525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055EE322" w:rsidR="00A536DB" w:rsidRPr="00761493" w:rsidRDefault="006B42F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 MIGUEL DE ALLENDE 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left:0;text-align:left;margin-left:-63.35pt;margin-top:-53.65pt;width:563.25pt;height:1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OKEgIAACsEAAAOAAAAZHJzL2Uyb0RvYy54bWysU02P2jAQvVfqf7B8L4EUCo0IK7orqkpo&#10;dyW22rNxbGLJ8bi2IaG/vmOHr257qnpxxjOT+XjveX7XNZochPMKTElHgyElwnColNmV9PvL6sOM&#10;Eh+YqZgGI0p6FJ7eLd6/m7e2EDnUoCvhCBYxvmhtSesQbJFlnteiYX4AVhgMSnANC3h1u6xyrMXq&#10;jc7y4fBT1oKrrAMuvEfvQx+ki1RfSsHDk5ReBKJLirOFdLp0buOZLeas2Dlma8VPY7B/mKJhymDT&#10;S6kHFhjZO/VHqUZxBx5kGHBoMpBScZF2wG1GwzfbbGpmRdoFwfH2ApP/f2X542Fjnx0J3RfokMAI&#10;SGt94dEZ9+mka+IXJyUYRwiPF9hEFwhH53Q0+ZhPJ5RwjOXDfDbLJ7FOdv3dOh++CmhINErqkJcE&#10;FzusfehTzymxm4GV0jpxo81vDqwZPdl1xmiFbtsRVd3Mv4XqiGs56Bn3lq8Utl4zH56ZQ4pxE5Rt&#10;eMJDamhLCieLkhrcz7/5Yz4ij1FKWpRMSf2PPXOCEv3NICefR+Nx1Fi6jCfTHC/uNrK9jZh9cw+o&#10;yhE+EMuTGfODPpvSQfOK6l7GrhhihmPvkoazeR96IePr4GK5TEmoKsvC2mwsj6UjdhHYl+6VOXtC&#10;PyBxj3AWFyvekNDn9qgv9wGkSgxFnHtUT/CjIhPHp9cTJX97T1nXN774BQAA//8DAFBLAwQUAAYA&#10;CAAAACEAr3No9eAAAAANAQAADwAAAGRycy9kb3ducmV2LnhtbEyPTU/DMAyG70j8h8hI3LakATZa&#10;mk4IxBXE+JC4ZY3XVjRO1WRr+fd4J7jZ8qPXz1tuZt+LI46xC2QgWyoQSHVwHTUG3t+eFrcgYrLk&#10;bB8IDfxghE11flbawoWJXvG4TY3gEIqFNdCmNBRSxrpFb+MyDEh824fR28Tr2Eg32onDfS+1Uivp&#10;bUf8obUDPrRYf28P3sDH8/7r81q9NI/+ZpjCrCT5XBpzeTHf34FIOKc/GE76rA4VO+3CgVwUvYFF&#10;pldrZk+TWl+BYCbPc66zM6AzrUFWpfzfovoFAAD//wMAUEsBAi0AFAAGAAgAAAAhALaDOJL+AAAA&#10;4QEAABMAAAAAAAAAAAAAAAAAAAAAAFtDb250ZW50X1R5cGVzXS54bWxQSwECLQAUAAYACAAAACEA&#10;OP0h/9YAAACUAQAACwAAAAAAAAAAAAAAAAAvAQAAX3JlbHMvLnJlbHNQSwECLQAUAAYACAAAACEA&#10;R7MDihICAAArBAAADgAAAAAAAAAAAAAAAAAuAgAAZHJzL2Uyb0RvYy54bWxQSwECLQAUAAYACAAA&#10;ACEAr3No9eAAAAANAQAADwAAAAAAAAAAAAAAAABsBAAAZHJzL2Rvd25yZXYueG1sUEsFBgAAAAAE&#10;AAQA8wAAAHkFAAAAAA==&#10;" filled="f" stroked="f">
                <v:textbox>
                  <w:txbxContent>
                    <w:p w14:paraId="3B9349F7" w14:textId="055EE322" w:rsidR="00A536DB" w:rsidRPr="00761493" w:rsidRDefault="006B42F4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SAN MIGUEL DE ALLENDE  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375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098C5E4">
            <wp:simplePos x="0" y="0"/>
            <wp:positionH relativeFrom="page">
              <wp:align>right</wp:align>
            </wp:positionH>
            <wp:positionV relativeFrom="paragraph">
              <wp:posOffset>2319655</wp:posOffset>
            </wp:positionV>
            <wp:extent cx="7762875" cy="6560820"/>
            <wp:effectExtent l="0" t="0" r="9525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A259418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7ECBEF3F" w:rsidR="004E2E8A" w:rsidRPr="004E2E8A" w:rsidRDefault="006B42F4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7ECBEF3F" w:rsidR="004E2E8A" w:rsidRPr="004E2E8A" w:rsidRDefault="006B42F4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594027E6" w:rsidR="0005345A" w:rsidRPr="00B32C5E" w:rsidRDefault="006B42F4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SAN MIGUEL DE ALENDE Y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EL ENCANTO DE SUS VINOS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09FD860F" w:rsidR="008E57B1" w:rsidRPr="008E57B1" w:rsidRDefault="006B42F4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258B70AC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6B42F4" w:rsidRPr="006B42F4">
        <w:rPr>
          <w:rFonts w:ascii="Helvetica" w:eastAsia="Times New Roman" w:hAnsi="Helvetica" w:cs="Tahoma"/>
          <w:color w:val="000000"/>
          <w:sz w:val="28"/>
          <w:szCs w:val="32"/>
        </w:rPr>
        <w:t>City - Basílica de Guadalupe – Teotihuacan</w:t>
      </w:r>
    </w:p>
    <w:p w14:paraId="10DB2F39" w14:textId="5E0C95FC" w:rsidR="00C41A9E" w:rsidRPr="006B42F4" w:rsidRDefault="00C41A9E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C41A9E">
        <w:rPr>
          <w:rFonts w:ascii="Helvetica" w:eastAsia="Times New Roman" w:hAnsi="Helvetica" w:cs="Tahoma"/>
          <w:color w:val="000000"/>
          <w:sz w:val="28"/>
          <w:szCs w:val="32"/>
        </w:rPr>
        <w:t xml:space="preserve">Querétaro – San Miguel de Allende </w:t>
      </w:r>
    </w:p>
    <w:p w14:paraId="23E2C8A7" w14:textId="63D0DF69" w:rsidR="006B42F4" w:rsidRPr="00C41A9E" w:rsidRDefault="006B42F4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</w:p>
    <w:p w14:paraId="1CB53982" w14:textId="5ABD26F6" w:rsidR="00C41A9E" w:rsidRPr="00C2132A" w:rsidRDefault="00C41A9E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6B42F4" w:rsidRPr="006B42F4">
        <w:rPr>
          <w:rFonts w:ascii="Helvetica" w:eastAsia="Times New Roman" w:hAnsi="Helvetica" w:cs="Tahoma"/>
          <w:color w:val="000000"/>
          <w:sz w:val="28"/>
          <w:szCs w:val="32"/>
        </w:rPr>
        <w:t>Cuna de Tierra – Dolores</w:t>
      </w:r>
    </w:p>
    <w:p w14:paraId="55C10156" w14:textId="276A19AF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A003B3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8B74864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C23CB5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225F8B73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942"/>
        <w:gridCol w:w="1087"/>
        <w:gridCol w:w="1047"/>
        <w:gridCol w:w="1005"/>
        <w:gridCol w:w="1131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EA3BEA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76B03B2F" w:rsidR="00EA3BEA" w:rsidRPr="00E86296" w:rsidRDefault="00EA3BEA" w:rsidP="00EA3BE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0FF8707D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0" w:type="auto"/>
            <w:vAlign w:val="center"/>
            <w:hideMark/>
          </w:tcPr>
          <w:p w14:paraId="0501F3B2" w14:textId="27F51660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0" w:type="auto"/>
            <w:vAlign w:val="center"/>
            <w:hideMark/>
          </w:tcPr>
          <w:p w14:paraId="36EE9BC0" w14:textId="3773A93E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0" w:type="auto"/>
            <w:vAlign w:val="center"/>
            <w:hideMark/>
          </w:tcPr>
          <w:p w14:paraId="7AD9F567" w14:textId="3F15A039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553</w:t>
            </w:r>
          </w:p>
        </w:tc>
      </w:tr>
      <w:tr w:rsidR="00EA3BEA" w:rsidRPr="00011E41" w14:paraId="1FEA13B4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0647B8C7" w:rsidR="00EA3BEA" w:rsidRPr="00E86296" w:rsidRDefault="00EA3BEA" w:rsidP="00EA3BE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7FB12B51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0" w:type="auto"/>
            <w:vAlign w:val="center"/>
            <w:hideMark/>
          </w:tcPr>
          <w:p w14:paraId="2B11D172" w14:textId="547493AA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0" w:type="auto"/>
            <w:vAlign w:val="center"/>
            <w:hideMark/>
          </w:tcPr>
          <w:p w14:paraId="659CD37C" w14:textId="340EC129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0" w:type="auto"/>
            <w:vAlign w:val="center"/>
            <w:hideMark/>
          </w:tcPr>
          <w:p w14:paraId="4C6A2A6A" w14:textId="06FDDFA7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565</w:t>
            </w:r>
          </w:p>
        </w:tc>
      </w:tr>
      <w:tr w:rsidR="00EA3BEA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47B9C521" w:rsidR="00EA3BEA" w:rsidRPr="00E86296" w:rsidRDefault="00EA3BEA" w:rsidP="00EA3BE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5CE9EB28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0" w:type="auto"/>
            <w:vAlign w:val="center"/>
            <w:hideMark/>
          </w:tcPr>
          <w:p w14:paraId="3FC50547" w14:textId="39319D6A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14:paraId="04684858" w14:textId="65890AE8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0" w:type="auto"/>
            <w:vAlign w:val="center"/>
            <w:hideMark/>
          </w:tcPr>
          <w:p w14:paraId="2FABF963" w14:textId="6967C470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553</w:t>
            </w:r>
          </w:p>
        </w:tc>
      </w:tr>
      <w:tr w:rsidR="00EA3BEA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7F3EA31D" w:rsidR="00EA3BEA" w:rsidRPr="00E86296" w:rsidRDefault="00EA3BEA" w:rsidP="00EA3BE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E86296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78B88133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0" w:type="auto"/>
            <w:vAlign w:val="center"/>
            <w:hideMark/>
          </w:tcPr>
          <w:p w14:paraId="5E39C4D7" w14:textId="3E43757A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0" w:type="auto"/>
            <w:vAlign w:val="center"/>
            <w:hideMark/>
          </w:tcPr>
          <w:p w14:paraId="69414917" w14:textId="0D116CBD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0" w:type="auto"/>
            <w:vAlign w:val="center"/>
            <w:hideMark/>
          </w:tcPr>
          <w:p w14:paraId="089DE128" w14:textId="4291F289" w:rsidR="00EA3BEA" w:rsidRPr="00EA3BEA" w:rsidRDefault="00EA3BEA" w:rsidP="00EA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EA3BEA">
              <w:rPr>
                <w:rFonts w:ascii="Helvetica" w:hAnsi="Helvetica" w:cs="Helvetica"/>
                <w:color w:val="000000"/>
                <w:sz w:val="24"/>
                <w:szCs w:val="24"/>
              </w:rPr>
              <w:t>596</w:t>
            </w:r>
          </w:p>
        </w:tc>
      </w:tr>
    </w:tbl>
    <w:p w14:paraId="50DB9ED3" w14:textId="331E9DA4" w:rsidR="00B15FAA" w:rsidRDefault="00E86296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EFB1CC2">
                <wp:simplePos x="0" y="0"/>
                <wp:positionH relativeFrom="margin">
                  <wp:posOffset>2519680</wp:posOffset>
                </wp:positionH>
                <wp:positionV relativeFrom="margin">
                  <wp:posOffset>4579620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198.4pt;margin-top:360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NjfCP+EAAAANAQAADwAAAGRycy9kb3ducmV2LnhtbEyPT0+EMBDF7yZ+h2ZMvO0WMCKL&#10;lI0x2QOamCzrxVuhlRLplNDyx2/veNLbzLyXN+9XHDc7sEVPvncoIN5HwDS2TvXYCXi/nHYZMB8k&#10;Kjk41AK+tYdjeX1VyFy5Fc96qUPHKAR9LgWYEMacc98abaXfu1EjaZ9usjLQOnVcTXKlcDvwJIpS&#10;bmWP9MHIUT8b3X7VsxVQzdXbcjKXam3cx0uG5/Bab0qI25vt6RFY0Fv4M8NvfaoOJXVq3IzKs0HA&#10;7iEjlkBCfEhpIsvhLiaahk7JfZoALwv+n6L8AQAA//8DAFBLAQItABQABgAIAAAAIQC2gziS/gAA&#10;AOEBAAATAAAAAAAAAAAAAAAAAAAAAABbQ29udGVudF9UeXBlc10ueG1sUEsBAi0AFAAGAAgAAAAh&#10;ADj9If/WAAAAlAEAAAsAAAAAAAAAAAAAAAAALwEAAF9yZWxzLy5yZWxzUEsBAi0AFAAGAAgAAAAh&#10;ADjWBFsSAgAA8AMAAA4AAAAAAAAAAAAAAAAALgIAAGRycy9lMm9Eb2MueG1sUEsBAi0AFAAGAAgA&#10;AAAhADY3wj/hAAAADQEAAA8AAAAAAAAAAAAAAAAAbAQAAGRycy9kb3ducmV2LnhtbFBLBQYAAAAA&#10;BAAEAPMAAAB6BQAAAAA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1031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18"/>
      </w:tblGrid>
      <w:tr w:rsidR="008E57B1" w:rsidRPr="008E57B1" w14:paraId="48DF479F" w14:textId="77777777" w:rsidTr="00F13EC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32CF5CA8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SUPLEMENTO</w:t>
            </w:r>
            <w:r w:rsidR="00F13EC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POR PERSONA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ALMUERZOS EN BASILICA</w:t>
            </w:r>
            <w:r w:rsidR="008F45D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3765D0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SAN MIGUEL DE ALLENDE</w:t>
            </w:r>
          </w:p>
        </w:tc>
      </w:tr>
      <w:tr w:rsidR="008E57B1" w:rsidRPr="008E57B1" w14:paraId="737C3F7B" w14:textId="77777777" w:rsidTr="00F13EC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77F42AA3" w:rsidR="008E57B1" w:rsidRPr="008E57B1" w:rsidRDefault="00E86296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62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167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  <w:gridCol w:w="1430"/>
        <w:gridCol w:w="1430"/>
        <w:gridCol w:w="1390"/>
        <w:gridCol w:w="1456"/>
      </w:tblGrid>
      <w:tr w:rsidR="00F13EC1" w:rsidRPr="00DC36AC" w14:paraId="3C9BEE13" w14:textId="77777777" w:rsidTr="007712A1">
        <w:trPr>
          <w:trHeight w:val="760"/>
        </w:trPr>
        <w:tc>
          <w:tcPr>
            <w:tcW w:w="4612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3F995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lang w:eastAsia="es-ES_tradnl"/>
              </w:rPr>
              <w:t>SUPLEMENTOS PRECIOS POR PERSONA</w:t>
            </w:r>
            <w:r w:rsidRPr="00DC36AC">
              <w:rPr>
                <w:rFonts w:ascii="Arial" w:eastAsia="Times New Roman" w:hAnsi="Arial" w:cs="Arial"/>
                <w:color w:val="FFFFFF" w:themeColor="background1"/>
                <w:sz w:val="24"/>
                <w:lang w:val="es-US" w:eastAsia="es-ES_tradnl"/>
              </w:rPr>
              <w:t> </w:t>
            </w: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SAN MIGUEL DE ALLENDE</w:t>
            </w:r>
          </w:p>
        </w:tc>
        <w:tc>
          <w:tcPr>
            <w:tcW w:w="143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9DDF" w14:textId="77777777" w:rsidR="00F13EC1" w:rsidRPr="00DC36AC" w:rsidRDefault="00F13EC1" w:rsidP="007712A1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SGL</w:t>
            </w:r>
          </w:p>
        </w:tc>
        <w:tc>
          <w:tcPr>
            <w:tcW w:w="143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5E8F" w14:textId="77777777" w:rsidR="00F13EC1" w:rsidRPr="00DC36AC" w:rsidRDefault="00F13EC1" w:rsidP="007712A1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DBL</w:t>
            </w:r>
          </w:p>
        </w:tc>
        <w:tc>
          <w:tcPr>
            <w:tcW w:w="139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37908" w14:textId="77777777" w:rsidR="00F13EC1" w:rsidRPr="00DC36AC" w:rsidRDefault="00F13EC1" w:rsidP="007712A1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TPL</w:t>
            </w:r>
          </w:p>
        </w:tc>
        <w:tc>
          <w:tcPr>
            <w:tcW w:w="1456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DCA8" w14:textId="77777777" w:rsidR="00F13EC1" w:rsidRPr="00DC36AC" w:rsidRDefault="00F13EC1" w:rsidP="007712A1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CHD</w:t>
            </w:r>
          </w:p>
        </w:tc>
      </w:tr>
      <w:tr w:rsidR="00F13EC1" w:rsidRPr="00DC36AC" w14:paraId="5542AF9F" w14:textId="77777777" w:rsidTr="007712A1">
        <w:trPr>
          <w:trHeight w:val="304"/>
        </w:trPr>
        <w:tc>
          <w:tcPr>
            <w:tcW w:w="4612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92EF6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VALOR POR NOCHE</w:t>
            </w:r>
          </w:p>
          <w:p w14:paraId="0C5B67F7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595959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(VIERNES O SABADO)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24FB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73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7824" w14:textId="77777777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31</w:t>
            </w:r>
          </w:p>
        </w:tc>
        <w:tc>
          <w:tcPr>
            <w:tcW w:w="13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D772" w14:textId="4A16B62C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2</w:t>
            </w:r>
            <w:r w:rsidR="00E86296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4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E623" w14:textId="0E12E4E1" w:rsidR="00F13EC1" w:rsidRPr="00DC36AC" w:rsidRDefault="00F13EC1" w:rsidP="007712A1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2</w:t>
            </w:r>
            <w:r w:rsidR="00E86296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0</w:t>
            </w:r>
          </w:p>
        </w:tc>
      </w:tr>
    </w:tbl>
    <w:p w14:paraId="68EF7970" w14:textId="2F60E42F" w:rsidR="00132D6D" w:rsidRDefault="00132D6D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7B6C31A1" w14:textId="77777777" w:rsidR="00DC36AC" w:rsidRPr="002A4D7C" w:rsidRDefault="00DC36AC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0D1B7EB0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7B952049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E86296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768AC9E3" w:rsidR="00B15FAA" w:rsidRPr="00B15FAA" w:rsidRDefault="00E8629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5B110F18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C23CB5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 no aplica para fórmula 1, semana santa,</w:t>
      </w:r>
      <w:r w:rsidR="00E86296">
        <w:rPr>
          <w:rFonts w:ascii="Helvetica" w:hAnsi="Helvetica" w:cs="Helvetica"/>
          <w:b/>
          <w:bCs/>
          <w:color w:val="44546A" w:themeColor="text2"/>
        </w:rPr>
        <w:t xml:space="preserve"> Mundial,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 día de muertos y fiestas decembrinas.</w:t>
      </w: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5AFB3AA7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CITY -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2534811" w14:textId="1617CC8F" w:rsidR="00EE4B2A" w:rsidRPr="00EE4B2A" w:rsidRDefault="00EE4B2A" w:rsidP="00EE4B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Después del desayuno comenzaremos el recorrido con la visita a la Columna de la Independencia, seguida por un </w:t>
      </w:r>
      <w:r w:rsidR="004B5EF3"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por</w:t>
      </w:r>
      <w:r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la Av. Paseo de la Reforma para conocer los monumentos principales hacia el Zócalo en el centro de la ciudad </w:t>
      </w:r>
      <w:r w:rsidR="004B5EF3"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conocida como</w:t>
      </w:r>
      <w:r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CIUDAD DE LOS PALACIOS, donde veremos la Catedral Metropolitana, el Palacio Nacional y los murales de Diego</w:t>
      </w:r>
      <w:r w:rsidR="004B5EF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Rivera, conocerán los </w:t>
      </w:r>
      <w:r w:rsidR="004B5EF3"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vestigios</w:t>
      </w:r>
      <w:r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del Templo Mayor de los Aztecas. Luego, se visitará el Palacio de Bellas Artes y una visita al</w:t>
      </w:r>
    </w:p>
    <w:p w14:paraId="6FC0AFAE" w14:textId="67F310B9" w:rsidR="00C41A9E" w:rsidRDefault="004B5EF3" w:rsidP="00EE4B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sitio</w:t>
      </w:r>
      <w:r w:rsidR="00EE4B2A"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arqueológico de Tlatelolco (sin ingresar), donde se mencionan las tres grandes tragedias de la Ciudad de México.</w:t>
      </w:r>
      <w:r w:rsid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EE4B2A"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 tendremos una vista panorámica a Garibaldi y Plaza de las tres culturas nos dirigiremos a la zona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EE4B2A"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arqueológica de Teo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ti</w:t>
      </w:r>
      <w:r w:rsidR="00EE4B2A"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huacán para conocer las pirámides del Sol y la Luna, y disfrutar de una degustación de tequila, mezcal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EE4B2A"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y pulque. Finalmente, se visita la Basílica de Guadalupe que es el </w:t>
      </w:r>
      <w:r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sitio</w:t>
      </w:r>
      <w:r w:rsidR="00EE4B2A"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donde radica la fe del pueblo mexicano para conocer</w:t>
      </w:r>
      <w:r w:rsid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EE4B2A"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 historia y la de las apariciones de la Virgen, pasaremos también a conocer el manto original, así como al área de</w:t>
      </w:r>
      <w:r w:rsid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EE4B2A"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bendiciones, con 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ti</w:t>
      </w:r>
      <w:r w:rsidR="00EE4B2A" w:rsidRPr="00EE4B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empo libre para misa o esparcimiento.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E92693B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41A9E" w14:paraId="6A928358" w14:textId="77777777" w:rsidTr="00226C0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1DBDBF9" w14:textId="211AC6B3" w:rsidR="00C41A9E" w:rsidRPr="0080793E" w:rsidRDefault="00C41A9E" w:rsidP="00226C0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4B5EF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MEXICO - </w:t>
            </w:r>
            <w:r w:rsidRPr="00C41A9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</w:tbl>
    <w:p w14:paraId="11C5C767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652D8B65" w:rsidR="008E57B1" w:rsidRDefault="004B5EF3" w:rsidP="004B5EF3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4B5EF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 conoceremos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4B5EF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Panteón de los Queretanos Ilustres, el Templo de la Santa Cruz y el Palacio Municipal, una impresionante obra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4B5EF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4B5EF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Patrimonio de la Humanidad, para disfrutar de una </w:t>
      </w:r>
      <w:r w:rsidRPr="004B5EF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4B5EF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4B5EF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 Por la tarde, Hotel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4B5EF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alojamiento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en San Miguel de Allende</w:t>
      </w:r>
      <w:r w:rsidRPr="004B5EF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</w:p>
    <w:p w14:paraId="002BD60C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41A9E" w14:paraId="3DDF817F" w14:textId="77777777" w:rsidTr="00226C0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CBF31A0" w14:textId="79EAB3E6" w:rsidR="00C41A9E" w:rsidRPr="0080793E" w:rsidRDefault="00C41A9E" w:rsidP="00226C0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8834C3" w:rsidRP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CUNA DE TIERRA – DOLORES – REGRESO A CIUDAD DE MÉXICO</w:t>
            </w:r>
          </w:p>
        </w:tc>
      </w:tr>
    </w:tbl>
    <w:p w14:paraId="4277BA1B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22BCEDC" w14:textId="4A5AC17F" w:rsidR="008834C3" w:rsidRPr="008834C3" w:rsidRDefault="008834C3" w:rsidP="008834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nuestro recorrido al viñedo CUNA DE TIERRA primer vinícola de Guanajuato que 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reconocida por la belleza de sus paisajes y el diseño de sus instalaciones; Con una amplia gama de experiencias que ofrecer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 los amantes del vino, recorreremos viñedos para conocer el proceso del vino y degustar los vinos de la casa. Visitamos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pueblo de Dolores cuna de la independencia conoceremos la casa donde nace el autor más reconocido de la música</w:t>
      </w:r>
    </w:p>
    <w:p w14:paraId="549A4DE5" w14:textId="146F7187" w:rsidR="00C41A9E" w:rsidRDefault="008834C3" w:rsidP="008834C3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ranchera José Alfredo Jiménez y la tumba donde descansan sus restos. Almuerzo por su cuenta. Por la tarde regresaremos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834C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 la Ciudad de México.</w:t>
      </w:r>
    </w:p>
    <w:p w14:paraId="213B6F5C" w14:textId="77777777" w:rsidR="00C41A9E" w:rsidRDefault="00C41A9E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13E72592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8834C3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2CF16A3B" w:rsidR="00AE4BC3" w:rsidRDefault="008E57B1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44852EED" w14:textId="44661D9A" w:rsidR="00C41A9E" w:rsidRDefault="00C41A9E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8A7F2E" w14:textId="77777777" w:rsidR="00C41A9E" w:rsidRDefault="00C41A9E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FEA8" w14:textId="77777777" w:rsidR="00E33639" w:rsidRDefault="00E33639" w:rsidP="004E2E8A">
      <w:pPr>
        <w:spacing w:after="0" w:line="240" w:lineRule="auto"/>
      </w:pPr>
      <w:r>
        <w:separator/>
      </w:r>
    </w:p>
  </w:endnote>
  <w:endnote w:type="continuationSeparator" w:id="0">
    <w:p w14:paraId="61D8530C" w14:textId="77777777" w:rsidR="00E33639" w:rsidRDefault="00E33639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069B" w14:textId="77777777" w:rsidR="00E33639" w:rsidRDefault="00E33639" w:rsidP="004E2E8A">
      <w:pPr>
        <w:spacing w:after="0" w:line="240" w:lineRule="auto"/>
      </w:pPr>
      <w:r>
        <w:separator/>
      </w:r>
    </w:p>
  </w:footnote>
  <w:footnote w:type="continuationSeparator" w:id="0">
    <w:p w14:paraId="6F76B9A7" w14:textId="77777777" w:rsidR="00E33639" w:rsidRDefault="00E33639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55026">
    <w:abstractNumId w:val="2"/>
  </w:num>
  <w:num w:numId="2" w16cid:durableId="425615678">
    <w:abstractNumId w:val="0"/>
  </w:num>
  <w:num w:numId="3" w16cid:durableId="1167358179">
    <w:abstractNumId w:val="3"/>
  </w:num>
  <w:num w:numId="4" w16cid:durableId="18803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91522"/>
    <w:rsid w:val="0009264B"/>
    <w:rsid w:val="000B171D"/>
    <w:rsid w:val="00102806"/>
    <w:rsid w:val="00132D6D"/>
    <w:rsid w:val="00236C78"/>
    <w:rsid w:val="0024105E"/>
    <w:rsid w:val="0027198A"/>
    <w:rsid w:val="002744CC"/>
    <w:rsid w:val="002844AB"/>
    <w:rsid w:val="00347572"/>
    <w:rsid w:val="003765D0"/>
    <w:rsid w:val="003928CE"/>
    <w:rsid w:val="003976DC"/>
    <w:rsid w:val="003B7A08"/>
    <w:rsid w:val="004A3BF8"/>
    <w:rsid w:val="004A7BF9"/>
    <w:rsid w:val="004B5EF3"/>
    <w:rsid w:val="004D02B1"/>
    <w:rsid w:val="004E2E8A"/>
    <w:rsid w:val="00582BA7"/>
    <w:rsid w:val="005D4066"/>
    <w:rsid w:val="00640860"/>
    <w:rsid w:val="006474B3"/>
    <w:rsid w:val="0065055E"/>
    <w:rsid w:val="006936BE"/>
    <w:rsid w:val="006B42F4"/>
    <w:rsid w:val="006D5D18"/>
    <w:rsid w:val="006F5A3C"/>
    <w:rsid w:val="0075452E"/>
    <w:rsid w:val="007548CB"/>
    <w:rsid w:val="00761493"/>
    <w:rsid w:val="007712A1"/>
    <w:rsid w:val="007A5D48"/>
    <w:rsid w:val="007A7092"/>
    <w:rsid w:val="00807790"/>
    <w:rsid w:val="0080793E"/>
    <w:rsid w:val="008834C3"/>
    <w:rsid w:val="008A461B"/>
    <w:rsid w:val="008C2788"/>
    <w:rsid w:val="008E57B1"/>
    <w:rsid w:val="008F45D3"/>
    <w:rsid w:val="009438D4"/>
    <w:rsid w:val="00A003B3"/>
    <w:rsid w:val="00A00B79"/>
    <w:rsid w:val="00A536DB"/>
    <w:rsid w:val="00A92710"/>
    <w:rsid w:val="00A97EC7"/>
    <w:rsid w:val="00AE4BC3"/>
    <w:rsid w:val="00B15FAA"/>
    <w:rsid w:val="00B24789"/>
    <w:rsid w:val="00B32C5E"/>
    <w:rsid w:val="00B64375"/>
    <w:rsid w:val="00C14BAC"/>
    <w:rsid w:val="00C2132A"/>
    <w:rsid w:val="00C23CB5"/>
    <w:rsid w:val="00C41A9E"/>
    <w:rsid w:val="00C87BD2"/>
    <w:rsid w:val="00CC3A69"/>
    <w:rsid w:val="00D00DAF"/>
    <w:rsid w:val="00D55093"/>
    <w:rsid w:val="00D73DE1"/>
    <w:rsid w:val="00DA4A14"/>
    <w:rsid w:val="00DC36AC"/>
    <w:rsid w:val="00DD7909"/>
    <w:rsid w:val="00DE1933"/>
    <w:rsid w:val="00DE7037"/>
    <w:rsid w:val="00E33639"/>
    <w:rsid w:val="00E83F80"/>
    <w:rsid w:val="00E86296"/>
    <w:rsid w:val="00EA3BEA"/>
    <w:rsid w:val="00EA758A"/>
    <w:rsid w:val="00EE4B2A"/>
    <w:rsid w:val="00F1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24</cp:revision>
  <cp:lastPrinted>2025-07-30T20:56:00Z</cp:lastPrinted>
  <dcterms:created xsi:type="dcterms:W3CDTF">2025-07-28T22:05:00Z</dcterms:created>
  <dcterms:modified xsi:type="dcterms:W3CDTF">2026-06-19T16:56:00Z</dcterms:modified>
</cp:coreProperties>
</file>